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附件一：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浙江师范大学“六力积极心理品质”心理育人模式</w:t>
      </w:r>
    </w:p>
    <w:p>
      <w:pPr>
        <w:spacing w:line="56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基于我校学生心理普遍特点和教师教育的人才培养要求，结合24项积极心理品质，我校以“米兰花”（有爱生命就会开花）为中心品牌形象符号，在提升学生心理健康素养的同时，初步建构起包含学习力（Learning Ability）、社会情绪力（Social and Emotional Ability）、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Hans"/>
        </w:rPr>
        <w:t>仁爱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力（Benevolence）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、意志力（Willpower）、领导力（Leadship）和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幸福力（Happiness）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为核心内容，激发全体学生在心理健康教育活动中的内生动力，通过实践活动实现主观能动性和客观规律的相互转化，提升学生积极心理品质，实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现全面发展。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E84D66-1A64-4B9A-8840-B8822FB1C3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498B13C-EA2C-4119-B2A8-6865A1D5C6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307168-9DB0-4EB2-B15B-1B613F5F64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AF5240D-54B0-46DB-9051-2711DC6A7F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mQ1MmJjY2I0ZjRmYmI2NWU4NTYwYTc1MGI3MzMifQ=="/>
  </w:docVars>
  <w:rsids>
    <w:rsidRoot w:val="77B912C5"/>
    <w:rsid w:val="22A068A5"/>
    <w:rsid w:val="2D2A6FE1"/>
    <w:rsid w:val="56E4241D"/>
    <w:rsid w:val="6D394EF9"/>
    <w:rsid w:val="77B912C5"/>
    <w:rsid w:val="7B3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2022-11-01T19:41:00Z</dcterms:created>
  <dc:creator>Optimus  Prime</dc:creator>
  <cp:lastModifiedBy>空景sadness</cp:lastModifiedBy>
  <dcterms:modified xsi:type="dcterms:W3CDTF">2023-11-22T13:46:47Z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3928D535687243048EF4A4C1FD1A4006_13</vt:lpwstr>
  </property>
</Properties>
</file>