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光仿宋_CNKI" w:hAnsi="等线" w:eastAsia="华光仿宋_CNKI" w:cs="Times New Roman"/>
          <w:sz w:val="32"/>
          <w:szCs w:val="32"/>
        </w:rPr>
      </w:pPr>
      <w:r>
        <w:rPr>
          <w:rFonts w:hint="eastAsia" w:ascii="华光仿宋_CNKI" w:hAnsi="等线" w:eastAsia="华光仿宋_CNKI" w:cs="Times New Roman"/>
          <w:sz w:val="32"/>
          <w:szCs w:val="32"/>
        </w:rPr>
        <w:t>附件三：</w:t>
      </w:r>
    </w:p>
    <w:p>
      <w:pPr>
        <w:spacing w:line="540" w:lineRule="exact"/>
        <w:jc w:val="center"/>
        <w:rPr>
          <w:rFonts w:ascii="方正小标宋简体" w:hAnsi="黑体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/>
          <w:bCs/>
          <w:sz w:val="32"/>
          <w:szCs w:val="32"/>
        </w:rPr>
        <w:t>初赛成果册评分表</w:t>
      </w:r>
    </w:p>
    <w:tbl>
      <w:tblPr>
        <w:tblStyle w:val="4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26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5266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具体要求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（6</w:t>
            </w:r>
            <w:r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分）</w:t>
            </w:r>
          </w:p>
        </w:tc>
        <w:tc>
          <w:tcPr>
            <w:tcW w:w="5266" w:type="dxa"/>
          </w:tcPr>
          <w:p>
            <w:pPr>
              <w:widowControl/>
              <w:spacing w:line="520" w:lineRule="exact"/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1、内容完整：清晰、准确地展现小组学习过程，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体现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小组成员搜集、整理、分析、处理素材的能力，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突出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团队协作能力，小组成员参与度高，每个成员都有所收获。（此项满分2</w:t>
            </w:r>
            <w:r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>
            <w:pPr>
              <w:rPr>
                <w:rFonts w:ascii="华光仿宋_CNKI" w:hAnsi="等线" w:eastAsia="华光仿宋_CNK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511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66" w:type="dxa"/>
          </w:tcPr>
          <w:p>
            <w:pPr>
              <w:widowControl/>
              <w:spacing w:line="520" w:lineRule="exact"/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2、结构合理、逻辑顺畅：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内容排列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具有层次性和连贯性；逻辑顺畅，过渡恰当；整体风格统一。（此项满分2</w:t>
            </w:r>
            <w:r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>
            <w:pPr>
              <w:rPr>
                <w:rFonts w:ascii="华光仿宋_CNKI" w:hAnsi="等线" w:eastAsia="华光仿宋_CNK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11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66" w:type="dxa"/>
          </w:tcPr>
          <w:p>
            <w:pPr>
              <w:widowControl/>
              <w:spacing w:line="520" w:lineRule="exact"/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3、紧扣主题：“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幸福力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”积极心理突现明确，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完成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“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幸福力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”积极心理品质具象化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过程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，成果具有价值性和感染力。（此项满分2</w:t>
            </w:r>
            <w:r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>
            <w:pPr>
              <w:rPr>
                <w:rFonts w:ascii="华光仿宋_CNKI" w:hAnsi="等线" w:eastAsia="华光仿宋_CNK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形式</w:t>
            </w:r>
          </w:p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（4</w:t>
            </w:r>
            <w:r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分）</w:t>
            </w:r>
          </w:p>
        </w:tc>
        <w:tc>
          <w:tcPr>
            <w:tcW w:w="5266" w:type="dxa"/>
          </w:tcPr>
          <w:p>
            <w:pPr>
              <w:widowControl/>
              <w:spacing w:line="520" w:lineRule="exact"/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1、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val="en-US" w:eastAsia="zh-CN" w:bidi="ar"/>
              </w:rPr>
              <w:t>形式丰富，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使用文本、图片、表格、图表、图形、动画、音频、视频等工具，且上述功能经过优化处理，可以载入迅速。（作品中可使用超链接或其它动作功能，但不是必选项，不使用不扣分）（此项满分2</w:t>
            </w:r>
            <w:r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>
            <w:pPr>
              <w:rPr>
                <w:rFonts w:ascii="华光仿宋_CNKI" w:hAnsi="等线" w:eastAsia="华光仿宋_CNK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511" w:type="dxa"/>
            <w:vMerge w:val="continue"/>
          </w:tcPr>
          <w:p>
            <w:pPr>
              <w:widowControl/>
              <w:spacing w:line="520" w:lineRule="exact"/>
              <w:jc w:val="center"/>
              <w:rPr>
                <w:rFonts w:ascii="华光仿宋_CNKI" w:hAnsi="华光仿宋_CNKI" w:eastAsia="华光仿宋_CNKI" w:cs="华光仿宋_CNK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266" w:type="dxa"/>
          </w:tcPr>
          <w:p>
            <w:pPr>
              <w:widowControl/>
              <w:spacing w:line="520" w:lineRule="exact"/>
              <w:rPr>
                <w:rFonts w:ascii="华光仿宋_CNKI" w:hAnsi="华光仿宋_CNKI" w:eastAsia="华光仿宋_CNKI" w:cs="华光仿宋_CNKI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2、作品整体界面美观，布局合理，层次分明；色彩搭配协调，表现形式多</w:t>
            </w:r>
            <w:bookmarkStart w:id="0" w:name="_GoBack"/>
            <w:bookmarkEnd w:id="0"/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样，表现风格引人入胜，具有较强的表现力和感染力。（此项满分2</w:t>
            </w:r>
            <w:r>
              <w:rPr>
                <w:rFonts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华光仿宋_CNKI" w:hAnsi="华光仿宋_CNKI" w:eastAsia="华光仿宋_CNKI" w:cs="华光仿宋_CNKI"/>
                <w:color w:val="00000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1303" w:type="dxa"/>
          </w:tcPr>
          <w:p>
            <w:pPr>
              <w:rPr>
                <w:rFonts w:ascii="华光仿宋_CNKI" w:hAnsi="等线" w:eastAsia="华光仿宋_CNKI" w:cs="Times New Roman"/>
                <w:sz w:val="24"/>
                <w:szCs w:val="24"/>
              </w:rPr>
            </w:pPr>
          </w:p>
        </w:tc>
      </w:tr>
    </w:tbl>
    <w:p>
      <w:pPr>
        <w:rPr>
          <w:rFonts w:ascii="华光仿宋_CNKI" w:hAnsi="等线" w:eastAsia="华光仿宋_CNKI" w:cs="Times New Roman"/>
          <w:sz w:val="28"/>
          <w:szCs w:val="28"/>
          <w:highlight w:val="none"/>
        </w:rPr>
      </w:pPr>
      <w:r>
        <w:rPr>
          <w:rFonts w:hint="eastAsia" w:ascii="华光仿宋_CNKI" w:hAnsi="等线" w:eastAsia="华光仿宋_CNKI" w:cs="Times New Roman"/>
          <w:sz w:val="28"/>
          <w:szCs w:val="28"/>
          <w:highlight w:val="none"/>
        </w:rPr>
        <w:t>注：1.作品长度低于5张或超出</w:t>
      </w:r>
      <w:r>
        <w:rPr>
          <w:rFonts w:hint="default" w:ascii="华光仿宋_CNKI" w:hAnsi="等线" w:eastAsia="华光仿宋_CNKI" w:cs="Times New Roman"/>
          <w:sz w:val="28"/>
          <w:szCs w:val="28"/>
          <w:highlight w:val="none"/>
        </w:rPr>
        <w:t>25</w:t>
      </w:r>
      <w:r>
        <w:rPr>
          <w:rFonts w:hint="eastAsia" w:ascii="华光仿宋_CNKI" w:hAnsi="等线" w:eastAsia="华光仿宋_CNKI" w:cs="Times New Roman"/>
          <w:sz w:val="28"/>
          <w:szCs w:val="28"/>
          <w:highlight w:val="none"/>
        </w:rPr>
        <w:t>张均扣减10分。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0263BD-480F-450C-B450-4C6605C2F0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A5BD03-20DC-4048-B267-0AC0ABB884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64B9F67-1BC8-46CF-BA98-EB1A2705D993}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73795B2C-FEA0-4290-A20E-C18B301685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5" w:fontKey="{59962374-7794-4924-AB1A-7D8633203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mQ1MmJjY2I0ZjRmYmI2NWU4NTYwYTc1MGI3MzMifQ=="/>
  </w:docVars>
  <w:rsids>
    <w:rsidRoot w:val="3FEDD7DE"/>
    <w:rsid w:val="071C0D73"/>
    <w:rsid w:val="106B3EA0"/>
    <w:rsid w:val="18624A54"/>
    <w:rsid w:val="3B1874C8"/>
    <w:rsid w:val="3FEDD7DE"/>
    <w:rsid w:val="45D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2022-11-01T19:44:00Z</dcterms:created>
  <dc:creator>Optimus  Prime</dc:creator>
  <cp:lastModifiedBy>空景sadness</cp:lastModifiedBy>
  <dcterms:modified xsi:type="dcterms:W3CDTF">2023-11-22T04:55:32Z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0AF4EF8DA08A4C6DA6D67C2FB6B2594B_13</vt:lpwstr>
  </property>
</Properties>
</file>